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C08" w:rsidRPr="00047C08" w:rsidRDefault="00047C08" w:rsidP="00047C08">
      <w:pPr>
        <w:spacing w:line="276" w:lineRule="auto"/>
        <w:ind w:left="284" w:hanging="284"/>
        <w:jc w:val="both"/>
        <w:rPr>
          <w:rFonts w:ascii="Calibri" w:eastAsia="Calibri" w:hAnsi="Calibri"/>
          <w:b/>
          <w:i/>
          <w:sz w:val="28"/>
          <w:szCs w:val="28"/>
        </w:rPr>
      </w:pPr>
      <w:r w:rsidRPr="00047C08">
        <w:rPr>
          <w:rFonts w:ascii="Calibri" w:eastAsia="Calibri" w:hAnsi="Calibri"/>
          <w:b/>
          <w:i/>
          <w:sz w:val="28"/>
          <w:szCs w:val="28"/>
        </w:rPr>
        <w:t>In sintesi:</w:t>
      </w:r>
    </w:p>
    <w:p w:rsidR="00047C08" w:rsidRPr="00047C08" w:rsidRDefault="00047C08" w:rsidP="00047C08">
      <w:pPr>
        <w:numPr>
          <w:ilvl w:val="0"/>
          <w:numId w:val="12"/>
        </w:numPr>
        <w:spacing w:line="276" w:lineRule="auto"/>
        <w:ind w:left="284" w:hanging="284"/>
        <w:contextualSpacing/>
        <w:jc w:val="both"/>
        <w:rPr>
          <w:rFonts w:ascii="Calibri" w:eastAsia="Calibri" w:hAnsi="Calibri"/>
        </w:rPr>
      </w:pPr>
      <w:r w:rsidRPr="00047C08">
        <w:rPr>
          <w:rFonts w:ascii="Calibri" w:eastAsia="Calibri" w:hAnsi="Calibri"/>
        </w:rPr>
        <w:t xml:space="preserve">Il </w:t>
      </w:r>
      <w:r w:rsidRPr="00047C08">
        <w:rPr>
          <w:rFonts w:ascii="Calibri" w:eastAsia="Calibri" w:hAnsi="Calibri"/>
          <w:b/>
          <w:i/>
        </w:rPr>
        <w:t>sisma</w:t>
      </w:r>
      <w:r w:rsidRPr="00047C08">
        <w:rPr>
          <w:rFonts w:ascii="Calibri" w:eastAsia="Calibri" w:hAnsi="Calibri"/>
        </w:rPr>
        <w:t xml:space="preserve"> che sta interessando l’area padana ha un </w:t>
      </w:r>
      <w:r w:rsidRPr="00047C08">
        <w:rPr>
          <w:rFonts w:ascii="Calibri" w:eastAsia="Calibri" w:hAnsi="Calibri"/>
          <w:b/>
          <w:i/>
        </w:rPr>
        <w:t>carattere diffuso</w:t>
      </w:r>
      <w:r w:rsidRPr="00047C08">
        <w:rPr>
          <w:rFonts w:ascii="Calibri" w:eastAsia="Calibri" w:hAnsi="Calibri"/>
        </w:rPr>
        <w:t xml:space="preserve"> contrariamente a quello abruzzese che invece si è concentrato in un’area tutto sommato più limitata con una perdita di vite umane ben più elevata.</w:t>
      </w:r>
    </w:p>
    <w:p w:rsidR="00047C08" w:rsidRPr="00047C08" w:rsidRDefault="00047C08" w:rsidP="00047C08">
      <w:pPr>
        <w:spacing w:line="276" w:lineRule="auto"/>
        <w:ind w:left="284" w:hanging="284"/>
        <w:contextualSpacing/>
        <w:jc w:val="both"/>
        <w:rPr>
          <w:rFonts w:ascii="Calibri" w:eastAsia="Calibri" w:hAnsi="Calibri"/>
        </w:rPr>
      </w:pPr>
    </w:p>
    <w:p w:rsidR="00047C08" w:rsidRPr="00047C08" w:rsidRDefault="00047C08" w:rsidP="00047C08">
      <w:pPr>
        <w:numPr>
          <w:ilvl w:val="0"/>
          <w:numId w:val="12"/>
        </w:numPr>
        <w:spacing w:line="276" w:lineRule="auto"/>
        <w:ind w:left="284" w:hanging="284"/>
        <w:contextualSpacing/>
        <w:jc w:val="both"/>
        <w:rPr>
          <w:rFonts w:ascii="Calibri" w:eastAsia="Calibri" w:hAnsi="Calibri"/>
        </w:rPr>
      </w:pPr>
      <w:r w:rsidRPr="00047C08">
        <w:rPr>
          <w:rFonts w:ascii="Calibri" w:eastAsia="Calibri" w:hAnsi="Calibri"/>
        </w:rPr>
        <w:t xml:space="preserve">Se in Abruzzo il tessuto imprenditoriale e produttivo è stato meno interessato, in questo caso è proprio </w:t>
      </w:r>
      <w:r w:rsidRPr="00047C08">
        <w:rPr>
          <w:rFonts w:ascii="Calibri" w:eastAsia="Calibri" w:hAnsi="Calibri"/>
          <w:b/>
          <w:i/>
        </w:rPr>
        <w:t>l’edilizia non residenziale</w:t>
      </w:r>
      <w:r w:rsidRPr="00047C08">
        <w:rPr>
          <w:rFonts w:ascii="Calibri" w:eastAsia="Calibri" w:hAnsi="Calibri"/>
        </w:rPr>
        <w:t xml:space="preserve"> ad essere stata </w:t>
      </w:r>
      <w:r w:rsidRPr="00047C08">
        <w:rPr>
          <w:rFonts w:ascii="Calibri" w:eastAsia="Calibri" w:hAnsi="Calibri"/>
          <w:b/>
          <w:i/>
        </w:rPr>
        <w:t>maggiormente colpita</w:t>
      </w:r>
      <w:r w:rsidRPr="00047C08">
        <w:rPr>
          <w:rFonts w:ascii="Calibri" w:eastAsia="Calibri" w:hAnsi="Calibri"/>
        </w:rPr>
        <w:t xml:space="preserve"> e quindi a necessitare di interventi/controlli in grado di fare ripartire al più presto il sistema produttivo garantendo però le condizioni di maggiore sicurezza possibile ai lavoratori.</w:t>
      </w:r>
    </w:p>
    <w:p w:rsidR="00047C08" w:rsidRPr="00047C08" w:rsidRDefault="00047C08" w:rsidP="00047C08">
      <w:pPr>
        <w:spacing w:line="276" w:lineRule="auto"/>
        <w:ind w:left="284" w:hanging="284"/>
        <w:contextualSpacing/>
        <w:jc w:val="both"/>
        <w:rPr>
          <w:rFonts w:ascii="Calibri" w:eastAsia="Calibri" w:hAnsi="Calibri"/>
        </w:rPr>
      </w:pPr>
    </w:p>
    <w:p w:rsidR="00047C08" w:rsidRPr="00047C08" w:rsidRDefault="00047C08" w:rsidP="00047C08">
      <w:pPr>
        <w:numPr>
          <w:ilvl w:val="0"/>
          <w:numId w:val="12"/>
        </w:numPr>
        <w:spacing w:line="276" w:lineRule="auto"/>
        <w:ind w:left="284" w:hanging="284"/>
        <w:contextualSpacing/>
        <w:jc w:val="both"/>
        <w:rPr>
          <w:rFonts w:ascii="Calibri" w:eastAsia="Calibri" w:hAnsi="Calibri"/>
        </w:rPr>
      </w:pPr>
      <w:r w:rsidRPr="00047C08">
        <w:rPr>
          <w:rFonts w:ascii="Calibri" w:eastAsia="Calibri" w:hAnsi="Calibri"/>
        </w:rPr>
        <w:t xml:space="preserve">Per il </w:t>
      </w:r>
      <w:r w:rsidRPr="00047C08">
        <w:rPr>
          <w:rFonts w:ascii="Calibri" w:eastAsia="Calibri" w:hAnsi="Calibri"/>
          <w:b/>
          <w:i/>
        </w:rPr>
        <w:t>settore residenziale</w:t>
      </w:r>
      <w:r w:rsidRPr="00047C08">
        <w:rPr>
          <w:rFonts w:ascii="Calibri" w:eastAsia="Calibri" w:hAnsi="Calibri"/>
        </w:rPr>
        <w:t xml:space="preserve"> i controlli avviati in questi giorni evidenziano che gli immobili necessitanti di interventi di varia natura tecnica rappresentano una percentuale compresa tra il </w:t>
      </w:r>
      <w:r w:rsidRPr="00047C08">
        <w:rPr>
          <w:rFonts w:ascii="Calibri" w:eastAsia="Calibri" w:hAnsi="Calibri"/>
          <w:b/>
          <w:i/>
        </w:rPr>
        <w:t>30-37%</w:t>
      </w:r>
      <w:r w:rsidRPr="00047C08">
        <w:rPr>
          <w:rFonts w:ascii="Calibri" w:eastAsia="Calibri" w:hAnsi="Calibri"/>
        </w:rPr>
        <w:t xml:space="preserve"> del totale fabbricati. All’interno di questa percentuale non si è ancora in grado di suddividere in termini percentuali il grado di danneggiamento del patrimonio (la classificazione sarà la medesima utilizzata per l’Abruzzo partendo dalla classe A che individua gli edifici meno danneggiati, poi classe  B sino a quelli classe E per i quali il ripristino è al limite della convenienza con la demolizione e ricostruzione).</w:t>
      </w:r>
    </w:p>
    <w:p w:rsidR="00047C08" w:rsidRPr="00047C08" w:rsidRDefault="00047C08" w:rsidP="00047C08">
      <w:pPr>
        <w:spacing w:line="276" w:lineRule="auto"/>
        <w:ind w:left="284" w:hanging="284"/>
        <w:contextualSpacing/>
        <w:rPr>
          <w:rFonts w:ascii="Calibri" w:eastAsia="Calibri" w:hAnsi="Calibri"/>
        </w:rPr>
      </w:pPr>
    </w:p>
    <w:p w:rsidR="00047C08" w:rsidRPr="00047C08" w:rsidRDefault="00047C08" w:rsidP="00047C08">
      <w:pPr>
        <w:numPr>
          <w:ilvl w:val="0"/>
          <w:numId w:val="12"/>
        </w:numPr>
        <w:spacing w:line="276" w:lineRule="auto"/>
        <w:ind w:left="284" w:hanging="284"/>
        <w:contextualSpacing/>
        <w:jc w:val="both"/>
        <w:rPr>
          <w:rFonts w:ascii="Calibri" w:eastAsia="Calibri" w:hAnsi="Calibri"/>
        </w:rPr>
      </w:pPr>
      <w:r w:rsidRPr="00047C08">
        <w:rPr>
          <w:rFonts w:ascii="Calibri" w:eastAsia="Calibri" w:hAnsi="Calibri"/>
        </w:rPr>
        <w:t>In ogni caso l’</w:t>
      </w:r>
      <w:r w:rsidRPr="00047C08">
        <w:rPr>
          <w:rFonts w:ascii="Calibri" w:eastAsia="Calibri" w:hAnsi="Calibri"/>
          <w:b/>
          <w:i/>
        </w:rPr>
        <w:t>esperienza abruzzese</w:t>
      </w:r>
      <w:r w:rsidRPr="00047C08">
        <w:rPr>
          <w:rFonts w:ascii="Calibri" w:eastAsia="Calibri" w:hAnsi="Calibri"/>
        </w:rPr>
        <w:t xml:space="preserve"> evidenzia che mentre per gli immobili meno danneggiati dal momento in cui sono state individuate le regole per la concessione dei contributi a quello del completamento dei lavori il tempo trascorso è stato accettabile, per gli </w:t>
      </w:r>
      <w:r w:rsidRPr="00047C08">
        <w:rPr>
          <w:rFonts w:ascii="Calibri" w:eastAsia="Calibri" w:hAnsi="Calibri"/>
          <w:b/>
          <w:i/>
        </w:rPr>
        <w:t>immobili classificati E</w:t>
      </w:r>
      <w:r w:rsidRPr="00047C08">
        <w:rPr>
          <w:rFonts w:ascii="Calibri" w:eastAsia="Calibri" w:hAnsi="Calibri"/>
        </w:rPr>
        <w:t xml:space="preserve"> la situazione è ben diversa con </w:t>
      </w:r>
      <w:r w:rsidRPr="00047C08">
        <w:rPr>
          <w:rFonts w:ascii="Calibri" w:eastAsia="Calibri" w:hAnsi="Calibri"/>
          <w:b/>
          <w:i/>
        </w:rPr>
        <w:t>l’avvio dei cantieri</w:t>
      </w:r>
      <w:r w:rsidRPr="00047C08">
        <w:rPr>
          <w:rFonts w:ascii="Calibri" w:eastAsia="Calibri" w:hAnsi="Calibri"/>
        </w:rPr>
        <w:t xml:space="preserve"> in genere dopo </w:t>
      </w:r>
      <w:r w:rsidRPr="00047C08">
        <w:rPr>
          <w:rFonts w:ascii="Calibri" w:eastAsia="Calibri" w:hAnsi="Calibri"/>
          <w:b/>
          <w:i/>
        </w:rPr>
        <w:t>oltre 24 mesi dal sisma</w:t>
      </w:r>
      <w:r w:rsidRPr="00047C08">
        <w:rPr>
          <w:rFonts w:ascii="Calibri" w:eastAsia="Calibri" w:hAnsi="Calibri"/>
        </w:rPr>
        <w:t xml:space="preserve">. </w:t>
      </w:r>
    </w:p>
    <w:p w:rsidR="00047C08" w:rsidRPr="00047C08" w:rsidRDefault="00047C08" w:rsidP="00047C08">
      <w:pPr>
        <w:spacing w:line="276" w:lineRule="auto"/>
        <w:ind w:left="284" w:hanging="284"/>
        <w:contextualSpacing/>
        <w:jc w:val="both"/>
        <w:rPr>
          <w:rFonts w:ascii="Calibri" w:eastAsia="Calibri" w:hAnsi="Calibri"/>
        </w:rPr>
      </w:pPr>
    </w:p>
    <w:p w:rsidR="00047C08" w:rsidRPr="00047C08" w:rsidRDefault="00047C08" w:rsidP="00047C08">
      <w:pPr>
        <w:numPr>
          <w:ilvl w:val="0"/>
          <w:numId w:val="12"/>
        </w:numPr>
        <w:spacing w:line="276" w:lineRule="auto"/>
        <w:ind w:left="284" w:hanging="284"/>
        <w:contextualSpacing/>
        <w:jc w:val="both"/>
        <w:rPr>
          <w:rFonts w:ascii="Calibri" w:eastAsia="Calibri" w:hAnsi="Calibri"/>
        </w:rPr>
      </w:pPr>
      <w:r w:rsidRPr="00047C08">
        <w:rPr>
          <w:rFonts w:ascii="Calibri" w:eastAsia="Calibri" w:hAnsi="Calibri"/>
        </w:rPr>
        <w:t xml:space="preserve">Le procedure individuate non sono state quindi le migliori possibili ed </w:t>
      </w:r>
      <w:r w:rsidRPr="00047C08">
        <w:rPr>
          <w:rFonts w:ascii="Calibri" w:eastAsia="Calibri" w:hAnsi="Calibri"/>
          <w:b/>
          <w:i/>
        </w:rPr>
        <w:t xml:space="preserve">oggi occorre snellire i passaggi amministrativi </w:t>
      </w:r>
      <w:r w:rsidRPr="00047C08">
        <w:rPr>
          <w:rFonts w:ascii="Calibri" w:eastAsia="Calibri" w:hAnsi="Calibri"/>
        </w:rPr>
        <w:t>(3 istruttori ed uno conclusivo)</w:t>
      </w:r>
    </w:p>
    <w:p w:rsidR="00047C08" w:rsidRPr="00047C08" w:rsidRDefault="00047C08" w:rsidP="00047C08">
      <w:pPr>
        <w:spacing w:line="276" w:lineRule="auto"/>
        <w:ind w:left="284" w:hanging="284"/>
        <w:contextualSpacing/>
        <w:jc w:val="both"/>
        <w:rPr>
          <w:rFonts w:ascii="Calibri" w:eastAsia="Calibri" w:hAnsi="Calibri"/>
        </w:rPr>
      </w:pPr>
    </w:p>
    <w:p w:rsidR="00047C08" w:rsidRPr="00047C08" w:rsidRDefault="00047C08" w:rsidP="00047C08">
      <w:pPr>
        <w:numPr>
          <w:ilvl w:val="0"/>
          <w:numId w:val="12"/>
        </w:numPr>
        <w:spacing w:line="276" w:lineRule="auto"/>
        <w:ind w:left="284" w:hanging="284"/>
        <w:contextualSpacing/>
        <w:jc w:val="both"/>
        <w:rPr>
          <w:rFonts w:ascii="Calibri" w:eastAsia="Calibri" w:hAnsi="Calibri"/>
        </w:rPr>
      </w:pPr>
      <w:r w:rsidRPr="00047C08">
        <w:rPr>
          <w:rFonts w:ascii="Calibri" w:eastAsia="Calibri" w:hAnsi="Calibri"/>
        </w:rPr>
        <w:t>Prevedere che, in presenza di contributi pubblici, l’</w:t>
      </w:r>
      <w:r w:rsidRPr="00047C08">
        <w:rPr>
          <w:rFonts w:ascii="Calibri" w:eastAsia="Calibri" w:hAnsi="Calibri"/>
          <w:b/>
          <w:i/>
        </w:rPr>
        <w:t>individuazione del soggetto attuatore</w:t>
      </w:r>
      <w:r w:rsidRPr="00047C08">
        <w:rPr>
          <w:rFonts w:ascii="Calibri" w:eastAsia="Calibri" w:hAnsi="Calibri"/>
        </w:rPr>
        <w:t xml:space="preserve"> degli interventi non avvenga secondo le regole del codice dei contratti pubblici, ma che comunque consenta di </w:t>
      </w:r>
      <w:r w:rsidRPr="00047C08">
        <w:rPr>
          <w:rFonts w:ascii="Calibri" w:eastAsia="Calibri" w:hAnsi="Calibri"/>
          <w:b/>
          <w:i/>
        </w:rPr>
        <w:t>garantire qualità di esecuzione</w:t>
      </w:r>
      <w:r w:rsidRPr="00047C08">
        <w:rPr>
          <w:rFonts w:ascii="Calibri" w:eastAsia="Calibri" w:hAnsi="Calibri"/>
        </w:rPr>
        <w:t xml:space="preserve">, </w:t>
      </w:r>
      <w:r w:rsidRPr="00047C08">
        <w:rPr>
          <w:rFonts w:ascii="Calibri" w:eastAsia="Calibri" w:hAnsi="Calibri"/>
          <w:b/>
          <w:i/>
        </w:rPr>
        <w:t xml:space="preserve">economicità </w:t>
      </w:r>
      <w:r w:rsidRPr="00047C08">
        <w:rPr>
          <w:rFonts w:ascii="Calibri" w:eastAsia="Calibri" w:hAnsi="Calibri"/>
        </w:rPr>
        <w:t xml:space="preserve">(utilizzo di prezziari interregionali ad hoc) tra almeno tre proposte, </w:t>
      </w:r>
      <w:r w:rsidRPr="00047C08">
        <w:rPr>
          <w:rFonts w:ascii="Calibri" w:eastAsia="Calibri" w:hAnsi="Calibri"/>
          <w:b/>
          <w:i/>
        </w:rPr>
        <w:t>tutela dell’imprenditoria locale</w:t>
      </w:r>
      <w:r w:rsidRPr="00047C08">
        <w:rPr>
          <w:rFonts w:ascii="Calibri" w:eastAsia="Calibri" w:hAnsi="Calibri"/>
        </w:rPr>
        <w:t xml:space="preserve"> a parità di condizioni, qualificazione professionale dei soggetti esecutori.</w:t>
      </w:r>
    </w:p>
    <w:p w:rsidR="00047C08" w:rsidRPr="00047C08" w:rsidRDefault="00047C08" w:rsidP="00047C08">
      <w:pPr>
        <w:spacing w:line="276" w:lineRule="auto"/>
        <w:ind w:left="284" w:hanging="284"/>
        <w:contextualSpacing/>
        <w:jc w:val="both"/>
        <w:rPr>
          <w:rFonts w:ascii="Calibri" w:eastAsia="Calibri" w:hAnsi="Calibri"/>
        </w:rPr>
      </w:pPr>
    </w:p>
    <w:p w:rsidR="00047C08" w:rsidRPr="00047C08" w:rsidRDefault="00047C08" w:rsidP="00047C08">
      <w:pPr>
        <w:numPr>
          <w:ilvl w:val="0"/>
          <w:numId w:val="12"/>
        </w:numPr>
        <w:spacing w:line="276" w:lineRule="auto"/>
        <w:ind w:left="284" w:hanging="284"/>
        <w:contextualSpacing/>
        <w:jc w:val="both"/>
        <w:rPr>
          <w:rFonts w:ascii="Calibri" w:eastAsia="Calibri" w:hAnsi="Calibri"/>
        </w:rPr>
      </w:pPr>
      <w:r w:rsidRPr="00047C08">
        <w:rPr>
          <w:rFonts w:ascii="Calibri" w:eastAsia="Calibri" w:hAnsi="Calibri"/>
        </w:rPr>
        <w:lastRenderedPageBreak/>
        <w:t xml:space="preserve">Sempre sul tema procedurale aver rimesso le scelte in tema di ricostruzione ecc. alle Regioni è senz’altro un fatto positivo, ma nello stesso tempo è necessario che i </w:t>
      </w:r>
      <w:r w:rsidRPr="00047C08">
        <w:rPr>
          <w:rFonts w:ascii="Calibri" w:eastAsia="Calibri" w:hAnsi="Calibri"/>
          <w:b/>
          <w:i/>
        </w:rPr>
        <w:t xml:space="preserve">termini </w:t>
      </w:r>
      <w:r w:rsidRPr="00047C08">
        <w:rPr>
          <w:rFonts w:ascii="Calibri" w:eastAsia="Calibri" w:hAnsi="Calibri"/>
        </w:rPr>
        <w:t>per l’</w:t>
      </w:r>
      <w:r w:rsidRPr="00047C08">
        <w:rPr>
          <w:rFonts w:ascii="Calibri" w:eastAsia="Calibri" w:hAnsi="Calibri"/>
          <w:b/>
          <w:i/>
        </w:rPr>
        <w:t xml:space="preserve">emanazione </w:t>
      </w:r>
      <w:r w:rsidRPr="00047C08">
        <w:rPr>
          <w:rFonts w:ascii="Calibri" w:eastAsia="Calibri" w:hAnsi="Calibri"/>
        </w:rPr>
        <w:t xml:space="preserve">dei vari </w:t>
      </w:r>
      <w:r w:rsidRPr="00047C08">
        <w:rPr>
          <w:rFonts w:ascii="Calibri" w:eastAsia="Calibri" w:hAnsi="Calibri"/>
          <w:b/>
          <w:i/>
        </w:rPr>
        <w:t>provvedimenti attuativi</w:t>
      </w:r>
      <w:r w:rsidRPr="00047C08">
        <w:rPr>
          <w:rFonts w:ascii="Calibri" w:eastAsia="Calibri" w:hAnsi="Calibri"/>
        </w:rPr>
        <w:t xml:space="preserve"> siano </w:t>
      </w:r>
      <w:r w:rsidRPr="00047C08">
        <w:rPr>
          <w:rFonts w:ascii="Calibri" w:eastAsia="Calibri" w:hAnsi="Calibri"/>
          <w:b/>
          <w:i/>
        </w:rPr>
        <w:t>perentor</w:t>
      </w:r>
      <w:r w:rsidRPr="00047C08">
        <w:rPr>
          <w:rFonts w:ascii="Calibri" w:eastAsia="Calibri" w:hAnsi="Calibri"/>
          <w:i/>
        </w:rPr>
        <w:t xml:space="preserve">i </w:t>
      </w:r>
      <w:r w:rsidRPr="00047C08">
        <w:rPr>
          <w:rFonts w:ascii="Calibri" w:eastAsia="Calibri" w:hAnsi="Calibri"/>
        </w:rPr>
        <w:t xml:space="preserve">come altrettanto perentori debbono essere i </w:t>
      </w:r>
      <w:r w:rsidRPr="00047C08">
        <w:rPr>
          <w:rFonts w:ascii="Calibri" w:eastAsia="Calibri" w:hAnsi="Calibri"/>
          <w:b/>
          <w:i/>
        </w:rPr>
        <w:t xml:space="preserve">termini assegnati agli enti locali </w:t>
      </w:r>
      <w:r w:rsidRPr="00047C08">
        <w:rPr>
          <w:rFonts w:ascii="Calibri" w:eastAsia="Calibri" w:hAnsi="Calibri"/>
        </w:rPr>
        <w:t>con eventuale surroga statale in caso di inadempimento.</w:t>
      </w:r>
    </w:p>
    <w:p w:rsidR="00047C08" w:rsidRPr="00047C08" w:rsidRDefault="00047C08" w:rsidP="00047C08">
      <w:pPr>
        <w:spacing w:line="276" w:lineRule="auto"/>
        <w:ind w:left="284" w:hanging="284"/>
        <w:contextualSpacing/>
        <w:jc w:val="both"/>
        <w:rPr>
          <w:rFonts w:ascii="Calibri" w:eastAsia="Calibri" w:hAnsi="Calibri"/>
        </w:rPr>
      </w:pPr>
    </w:p>
    <w:p w:rsidR="00047C08" w:rsidRPr="00047C08" w:rsidRDefault="00047C08" w:rsidP="00047C08">
      <w:pPr>
        <w:numPr>
          <w:ilvl w:val="0"/>
          <w:numId w:val="12"/>
        </w:numPr>
        <w:spacing w:line="276" w:lineRule="auto"/>
        <w:ind w:left="284" w:hanging="284"/>
        <w:contextualSpacing/>
        <w:jc w:val="both"/>
        <w:rPr>
          <w:rFonts w:ascii="Calibri" w:eastAsia="Calibri" w:hAnsi="Calibri"/>
        </w:rPr>
      </w:pPr>
      <w:r w:rsidRPr="00047C08">
        <w:rPr>
          <w:rFonts w:ascii="Calibri" w:eastAsia="Calibri" w:hAnsi="Calibri"/>
        </w:rPr>
        <w:t xml:space="preserve">Il problema dei </w:t>
      </w:r>
      <w:r w:rsidRPr="00047C08">
        <w:rPr>
          <w:rFonts w:ascii="Calibri" w:eastAsia="Calibri" w:hAnsi="Calibri"/>
          <w:b/>
          <w:i/>
        </w:rPr>
        <w:t>centri storici</w:t>
      </w:r>
      <w:r w:rsidRPr="00047C08">
        <w:rPr>
          <w:rFonts w:ascii="Calibri" w:eastAsia="Calibri" w:hAnsi="Calibri"/>
        </w:rPr>
        <w:t xml:space="preserve"> deve essere affrontato in </w:t>
      </w:r>
      <w:r w:rsidRPr="00047C08">
        <w:rPr>
          <w:rFonts w:ascii="Calibri" w:eastAsia="Calibri" w:hAnsi="Calibri"/>
          <w:b/>
          <w:i/>
        </w:rPr>
        <w:t>chiave dinamica</w:t>
      </w:r>
      <w:r w:rsidRPr="00047C08">
        <w:rPr>
          <w:rFonts w:ascii="Calibri" w:eastAsia="Calibri" w:hAnsi="Calibri"/>
        </w:rPr>
        <w:t xml:space="preserve"> anche perché essi spesso sono integrati con il tessuto urbano dei comuni colpiti dal sisma. L’ipotesi di veicolare la ricostruzione attraverso appositi piani deve essere rimessa esclusivamente alla volontà dell’ente locale d’intesa con la regione in modo che l’assunzione di responsabilità sia diretta ed immediata. </w:t>
      </w:r>
    </w:p>
    <w:p w:rsidR="00047C08" w:rsidRPr="00047C08" w:rsidRDefault="00047C08" w:rsidP="00047C08">
      <w:pPr>
        <w:spacing w:line="276" w:lineRule="auto"/>
        <w:ind w:left="284" w:hanging="284"/>
        <w:contextualSpacing/>
        <w:jc w:val="both"/>
        <w:rPr>
          <w:rFonts w:ascii="Calibri" w:eastAsia="Calibri" w:hAnsi="Calibri"/>
        </w:rPr>
      </w:pPr>
    </w:p>
    <w:p w:rsidR="00047C08" w:rsidRPr="00047C08" w:rsidRDefault="00047C08" w:rsidP="00047C08">
      <w:pPr>
        <w:numPr>
          <w:ilvl w:val="0"/>
          <w:numId w:val="12"/>
        </w:numPr>
        <w:spacing w:line="276" w:lineRule="auto"/>
        <w:ind w:left="284" w:hanging="284"/>
        <w:contextualSpacing/>
        <w:jc w:val="both"/>
        <w:rPr>
          <w:rFonts w:ascii="Calibri" w:eastAsia="Calibri" w:hAnsi="Calibri"/>
        </w:rPr>
      </w:pPr>
      <w:r w:rsidRPr="00047C08">
        <w:rPr>
          <w:rFonts w:ascii="Calibri" w:eastAsia="Calibri" w:hAnsi="Calibri"/>
        </w:rPr>
        <w:t xml:space="preserve">In via ordinaria la ricostruzione/messa in sicurezza dei centri storici deve consentire </w:t>
      </w:r>
      <w:r w:rsidRPr="00047C08">
        <w:rPr>
          <w:rFonts w:ascii="Calibri" w:eastAsia="Calibri" w:hAnsi="Calibri"/>
          <w:b/>
          <w:i/>
        </w:rPr>
        <w:t>l’intervento immediato</w:t>
      </w:r>
      <w:r w:rsidRPr="00047C08">
        <w:rPr>
          <w:rFonts w:ascii="Calibri" w:eastAsia="Calibri" w:hAnsi="Calibri"/>
        </w:rPr>
        <w:t xml:space="preserve"> per tutti quegli </w:t>
      </w:r>
      <w:r w:rsidRPr="00047C08">
        <w:rPr>
          <w:rFonts w:ascii="Calibri" w:eastAsia="Calibri" w:hAnsi="Calibri"/>
          <w:b/>
          <w:i/>
        </w:rPr>
        <w:t>immobili</w:t>
      </w:r>
      <w:r w:rsidRPr="00047C08">
        <w:rPr>
          <w:rFonts w:ascii="Calibri" w:eastAsia="Calibri" w:hAnsi="Calibri"/>
        </w:rPr>
        <w:t xml:space="preserve"> per i quali sia possibile operare in forma autonoma e senza compromissioni dell’ambiente circostante. Nel caso di aggregati di più edifici l’intervento dovrà essere consentito se in grado garantire il recupero funzionale del nucleo.</w:t>
      </w:r>
      <w:r w:rsidR="00D35CD1">
        <w:rPr>
          <w:rFonts w:ascii="Calibri" w:eastAsia="Calibri" w:hAnsi="Calibri"/>
        </w:rPr>
        <w:t xml:space="preserve"> Coordinamento con le Sovrintendenze per definire un abaco progettuale e tipologico dei materiali utilizzabili nelle zone A per gli interventi di più semplice attuazione in modo da evitare la procedura dell’autorizzazione</w:t>
      </w:r>
    </w:p>
    <w:p w:rsidR="00047C08" w:rsidRPr="00047C08" w:rsidRDefault="00047C08" w:rsidP="00047C08">
      <w:pPr>
        <w:spacing w:line="276" w:lineRule="auto"/>
        <w:ind w:left="284" w:hanging="284"/>
        <w:contextualSpacing/>
        <w:jc w:val="both"/>
        <w:rPr>
          <w:rFonts w:ascii="Calibri" w:eastAsia="Calibri" w:hAnsi="Calibri"/>
        </w:rPr>
      </w:pPr>
    </w:p>
    <w:p w:rsidR="00047C08" w:rsidRPr="00047C08" w:rsidRDefault="00047C08" w:rsidP="00047C08">
      <w:pPr>
        <w:numPr>
          <w:ilvl w:val="0"/>
          <w:numId w:val="12"/>
        </w:numPr>
        <w:spacing w:line="276" w:lineRule="auto"/>
        <w:ind w:left="284" w:hanging="284"/>
        <w:contextualSpacing/>
        <w:jc w:val="both"/>
        <w:rPr>
          <w:rFonts w:ascii="Calibri" w:eastAsia="Calibri" w:hAnsi="Calibri"/>
        </w:rPr>
      </w:pPr>
      <w:r w:rsidRPr="00047C08">
        <w:rPr>
          <w:rFonts w:ascii="Calibri" w:eastAsia="Calibri" w:hAnsi="Calibri"/>
        </w:rPr>
        <w:t xml:space="preserve">Per tutte queste tipologie di intervento qualora vi siano modifiche all’aspetto architettonico di </w:t>
      </w:r>
      <w:r w:rsidRPr="00047C08">
        <w:rPr>
          <w:rFonts w:ascii="Calibri" w:eastAsia="Calibri" w:hAnsi="Calibri"/>
          <w:b/>
          <w:i/>
        </w:rPr>
        <w:t xml:space="preserve">edifici </w:t>
      </w:r>
      <w:r w:rsidRPr="00047C08">
        <w:rPr>
          <w:rFonts w:ascii="Calibri" w:eastAsia="Calibri" w:hAnsi="Calibri"/>
        </w:rPr>
        <w:t xml:space="preserve">sottoposti a </w:t>
      </w:r>
      <w:r w:rsidRPr="00047C08">
        <w:rPr>
          <w:rFonts w:ascii="Calibri" w:eastAsia="Calibri" w:hAnsi="Calibri"/>
          <w:b/>
          <w:i/>
        </w:rPr>
        <w:t>vincoli</w:t>
      </w:r>
      <w:r w:rsidRPr="00047C08">
        <w:rPr>
          <w:rFonts w:ascii="Calibri" w:eastAsia="Calibri" w:hAnsi="Calibri"/>
        </w:rPr>
        <w:t xml:space="preserve"> ovvero ad immobili siti in aree sottoposte a vincolo, è necessario che le relative </w:t>
      </w:r>
      <w:r w:rsidRPr="00047C08">
        <w:rPr>
          <w:rFonts w:ascii="Calibri" w:eastAsia="Calibri" w:hAnsi="Calibri"/>
          <w:b/>
          <w:i/>
        </w:rPr>
        <w:t>autorizzazioni</w:t>
      </w:r>
      <w:r w:rsidRPr="00047C08">
        <w:rPr>
          <w:rFonts w:ascii="Calibri" w:eastAsia="Calibri" w:hAnsi="Calibri"/>
        </w:rPr>
        <w:t xml:space="preserve"> siano concesse in </w:t>
      </w:r>
      <w:r w:rsidRPr="00047C08">
        <w:rPr>
          <w:rFonts w:ascii="Calibri" w:eastAsia="Calibri" w:hAnsi="Calibri"/>
          <w:b/>
          <w:i/>
        </w:rPr>
        <w:t>termini ridotti</w:t>
      </w:r>
      <w:r w:rsidRPr="00047C08">
        <w:rPr>
          <w:rFonts w:ascii="Calibri" w:eastAsia="Calibri" w:hAnsi="Calibri"/>
        </w:rPr>
        <w:t xml:space="preserve"> di almeno 2/3 rispetto a quelli ordinari.</w:t>
      </w:r>
    </w:p>
    <w:p w:rsidR="00047C08" w:rsidRPr="00047C08" w:rsidRDefault="00047C08" w:rsidP="00047C08">
      <w:pPr>
        <w:spacing w:line="276" w:lineRule="auto"/>
        <w:ind w:left="284" w:hanging="284"/>
        <w:contextualSpacing/>
        <w:jc w:val="both"/>
        <w:rPr>
          <w:rFonts w:ascii="Calibri" w:eastAsia="Calibri" w:hAnsi="Calibri"/>
        </w:rPr>
      </w:pPr>
    </w:p>
    <w:p w:rsidR="00047C08" w:rsidRPr="00047C08" w:rsidRDefault="00047C08" w:rsidP="00047C08">
      <w:pPr>
        <w:numPr>
          <w:ilvl w:val="0"/>
          <w:numId w:val="12"/>
        </w:numPr>
        <w:spacing w:line="276" w:lineRule="auto"/>
        <w:ind w:left="284" w:hanging="284"/>
        <w:contextualSpacing/>
        <w:jc w:val="both"/>
        <w:rPr>
          <w:rFonts w:ascii="Calibri" w:eastAsia="Calibri" w:hAnsi="Calibri"/>
        </w:rPr>
      </w:pPr>
      <w:r w:rsidRPr="00047C08">
        <w:rPr>
          <w:rFonts w:ascii="Calibri" w:eastAsia="Calibri" w:hAnsi="Calibri"/>
        </w:rPr>
        <w:t xml:space="preserve">Al fine di favorire la ricostruzione attraverso interventi di demolizione, va riconosciuta la possibilità, a parità di volumetria (eventualmente con un </w:t>
      </w:r>
      <w:r w:rsidRPr="00047C08">
        <w:rPr>
          <w:rFonts w:ascii="Calibri" w:eastAsia="Calibri" w:hAnsi="Calibri"/>
          <w:b/>
          <w:i/>
        </w:rPr>
        <w:t>incremento premiale</w:t>
      </w:r>
      <w:r w:rsidRPr="00047C08">
        <w:rPr>
          <w:rFonts w:ascii="Calibri" w:eastAsia="Calibri" w:hAnsi="Calibri"/>
        </w:rPr>
        <w:t xml:space="preserve"> del 10-15%</w:t>
      </w:r>
      <w:r w:rsidR="00D35CD1">
        <w:rPr>
          <w:rFonts w:ascii="Calibri" w:eastAsia="Calibri" w:hAnsi="Calibri"/>
        </w:rPr>
        <w:t xml:space="preserve"> nel caso di significativi miglioramenti rispetto ai valori minimi di legge</w:t>
      </w:r>
      <w:r w:rsidRPr="00047C08">
        <w:rPr>
          <w:rFonts w:ascii="Calibri" w:eastAsia="Calibri" w:hAnsi="Calibri"/>
        </w:rPr>
        <w:t xml:space="preserve">) di </w:t>
      </w:r>
      <w:r w:rsidRPr="00047C08">
        <w:rPr>
          <w:rFonts w:ascii="Calibri" w:eastAsia="Calibri" w:hAnsi="Calibri"/>
          <w:b/>
          <w:i/>
        </w:rPr>
        <w:t>mutare sagoma, prospetti, numero degli alloggi e destinazioni d’uso</w:t>
      </w:r>
      <w:r w:rsidRPr="00047C08">
        <w:rPr>
          <w:rFonts w:ascii="Calibri" w:eastAsia="Calibri" w:hAnsi="Calibri"/>
        </w:rPr>
        <w:t xml:space="preserve"> (per quest’ultimo aspetto con il consenso del comune).</w:t>
      </w:r>
    </w:p>
    <w:p w:rsidR="00047C08" w:rsidRPr="00047C08" w:rsidRDefault="00047C08" w:rsidP="00047C08">
      <w:pPr>
        <w:spacing w:line="276" w:lineRule="auto"/>
        <w:ind w:left="284" w:hanging="284"/>
        <w:contextualSpacing/>
        <w:jc w:val="both"/>
        <w:rPr>
          <w:rFonts w:ascii="Calibri" w:eastAsia="Calibri" w:hAnsi="Calibri"/>
        </w:rPr>
      </w:pPr>
    </w:p>
    <w:p w:rsidR="00047C08" w:rsidRPr="00047C08" w:rsidRDefault="00047C08" w:rsidP="00047C08">
      <w:pPr>
        <w:numPr>
          <w:ilvl w:val="0"/>
          <w:numId w:val="12"/>
        </w:numPr>
        <w:spacing w:line="276" w:lineRule="auto"/>
        <w:ind w:left="284" w:hanging="284"/>
        <w:contextualSpacing/>
        <w:jc w:val="both"/>
        <w:rPr>
          <w:rFonts w:ascii="Calibri" w:eastAsia="Calibri" w:hAnsi="Calibri"/>
        </w:rPr>
      </w:pPr>
      <w:r w:rsidRPr="00047C08">
        <w:rPr>
          <w:rFonts w:ascii="Calibri" w:eastAsia="Calibri" w:hAnsi="Calibri"/>
        </w:rPr>
        <w:t xml:space="preserve">Considerato che il sisma è intervenuto in un momento di crisi del mercato immobiliare portando non solo alla sospensione obbligatoria dei lavori, ma </w:t>
      </w:r>
      <w:proofErr w:type="spellStart"/>
      <w:r w:rsidRPr="00047C08">
        <w:rPr>
          <w:rFonts w:ascii="Calibri" w:eastAsia="Calibri" w:hAnsi="Calibri"/>
        </w:rPr>
        <w:lastRenderedPageBreak/>
        <w:t>deincentivando</w:t>
      </w:r>
      <w:proofErr w:type="spellEnd"/>
      <w:r w:rsidRPr="00047C08">
        <w:rPr>
          <w:rFonts w:ascii="Calibri" w:eastAsia="Calibri" w:hAnsi="Calibri"/>
        </w:rPr>
        <w:t xml:space="preserve"> oltremisura i possibili acquirenti, è opportuno che nei comuni o nelle province interessate i </w:t>
      </w:r>
      <w:r w:rsidRPr="00047C08">
        <w:rPr>
          <w:rFonts w:ascii="Calibri" w:eastAsia="Calibri" w:hAnsi="Calibri"/>
          <w:b/>
          <w:i/>
        </w:rPr>
        <w:t>termini</w:t>
      </w:r>
      <w:r w:rsidRPr="00047C08">
        <w:rPr>
          <w:rFonts w:ascii="Calibri" w:eastAsia="Calibri" w:hAnsi="Calibri"/>
        </w:rPr>
        <w:t xml:space="preserve"> di validità dei </w:t>
      </w:r>
      <w:r w:rsidRPr="00047C08">
        <w:rPr>
          <w:rFonts w:ascii="Calibri" w:eastAsia="Calibri" w:hAnsi="Calibri"/>
          <w:b/>
          <w:i/>
        </w:rPr>
        <w:t>titoli abilitativi</w:t>
      </w:r>
      <w:r w:rsidR="00D35CD1">
        <w:rPr>
          <w:rFonts w:ascii="Calibri" w:eastAsia="Calibri" w:hAnsi="Calibri"/>
          <w:b/>
          <w:i/>
        </w:rPr>
        <w:t xml:space="preserve"> (24 mesi)</w:t>
      </w:r>
      <w:r w:rsidRPr="00047C08">
        <w:rPr>
          <w:rFonts w:ascii="Calibri" w:eastAsia="Calibri" w:hAnsi="Calibri"/>
        </w:rPr>
        <w:t xml:space="preserve"> e delle </w:t>
      </w:r>
      <w:r w:rsidRPr="00047C08">
        <w:rPr>
          <w:rFonts w:ascii="Calibri" w:eastAsia="Calibri" w:hAnsi="Calibri"/>
          <w:b/>
          <w:i/>
        </w:rPr>
        <w:t>convenzioni urbanistiche</w:t>
      </w:r>
      <w:r w:rsidRPr="00047C08">
        <w:rPr>
          <w:rFonts w:ascii="Calibri" w:eastAsia="Calibri" w:hAnsi="Calibri"/>
        </w:rPr>
        <w:t xml:space="preserve"> sia </w:t>
      </w:r>
      <w:r w:rsidRPr="00047C08">
        <w:rPr>
          <w:rFonts w:ascii="Calibri" w:eastAsia="Calibri" w:hAnsi="Calibri"/>
          <w:b/>
          <w:i/>
        </w:rPr>
        <w:t xml:space="preserve">prorogati </w:t>
      </w:r>
      <w:r w:rsidR="00D35CD1">
        <w:rPr>
          <w:rFonts w:ascii="Calibri" w:eastAsia="Calibri" w:hAnsi="Calibri"/>
        </w:rPr>
        <w:t>(</w:t>
      </w:r>
      <w:r w:rsidRPr="00047C08">
        <w:rPr>
          <w:rFonts w:ascii="Calibri" w:eastAsia="Calibri" w:hAnsi="Calibri"/>
        </w:rPr>
        <w:t>48 mesi</w:t>
      </w:r>
      <w:r w:rsidR="00D35CD1">
        <w:rPr>
          <w:rFonts w:ascii="Calibri" w:eastAsia="Calibri" w:hAnsi="Calibri"/>
        </w:rPr>
        <w:t>)</w:t>
      </w:r>
      <w:r w:rsidRPr="00047C08">
        <w:rPr>
          <w:rFonts w:ascii="Calibri" w:eastAsia="Calibri" w:hAnsi="Calibri"/>
        </w:rPr>
        <w:t>.</w:t>
      </w:r>
    </w:p>
    <w:p w:rsidR="00047C08" w:rsidRPr="00047C08" w:rsidRDefault="00047C08" w:rsidP="00047C08">
      <w:pPr>
        <w:spacing w:line="276" w:lineRule="auto"/>
        <w:ind w:left="284" w:hanging="284"/>
        <w:contextualSpacing/>
        <w:jc w:val="both"/>
        <w:rPr>
          <w:rFonts w:ascii="Calibri" w:eastAsia="Calibri" w:hAnsi="Calibri"/>
        </w:rPr>
      </w:pPr>
    </w:p>
    <w:p w:rsidR="00047C08" w:rsidRPr="00047C08" w:rsidRDefault="00047C08" w:rsidP="00047C08">
      <w:pPr>
        <w:numPr>
          <w:ilvl w:val="0"/>
          <w:numId w:val="12"/>
        </w:numPr>
        <w:spacing w:line="276" w:lineRule="auto"/>
        <w:ind w:left="284" w:hanging="284"/>
        <w:contextualSpacing/>
        <w:jc w:val="both"/>
        <w:rPr>
          <w:rFonts w:ascii="Calibri" w:eastAsia="Calibri" w:hAnsi="Calibri"/>
        </w:rPr>
      </w:pPr>
      <w:r w:rsidRPr="00047C08">
        <w:rPr>
          <w:rFonts w:ascii="Calibri" w:eastAsia="Calibri" w:hAnsi="Calibri"/>
        </w:rPr>
        <w:t xml:space="preserve">Per garantire l’assistenza alle famiglie e alle attività artigianali in fabbricati inagibili, si propone di ripercorrere l’esperienza abruzzese mediante un apposito </w:t>
      </w:r>
      <w:r w:rsidRPr="00047C08">
        <w:rPr>
          <w:rFonts w:ascii="Calibri" w:eastAsia="Calibri" w:hAnsi="Calibri"/>
          <w:b/>
          <w:i/>
        </w:rPr>
        <w:t>fondo immobiliare</w:t>
      </w:r>
      <w:r w:rsidRPr="00047C08">
        <w:rPr>
          <w:rFonts w:ascii="Calibri" w:eastAsia="Calibri" w:hAnsi="Calibri"/>
        </w:rPr>
        <w:t xml:space="preserve"> che </w:t>
      </w:r>
      <w:r w:rsidRPr="00047C08">
        <w:rPr>
          <w:rFonts w:ascii="Calibri" w:eastAsia="Calibri" w:hAnsi="Calibri"/>
          <w:b/>
          <w:i/>
        </w:rPr>
        <w:t>acquisti</w:t>
      </w:r>
      <w:r w:rsidRPr="00047C08">
        <w:rPr>
          <w:rFonts w:ascii="Calibri" w:eastAsia="Calibri" w:hAnsi="Calibri"/>
        </w:rPr>
        <w:t xml:space="preserve"> gli </w:t>
      </w:r>
      <w:r w:rsidRPr="00047C08">
        <w:rPr>
          <w:rFonts w:ascii="Calibri" w:eastAsia="Calibri" w:hAnsi="Calibri"/>
          <w:b/>
          <w:i/>
        </w:rPr>
        <w:t xml:space="preserve">immobili </w:t>
      </w:r>
      <w:r w:rsidRPr="00047C08">
        <w:rPr>
          <w:rFonts w:ascii="Calibri" w:eastAsia="Calibri" w:hAnsi="Calibri"/>
        </w:rPr>
        <w:t xml:space="preserve">attualmente </w:t>
      </w:r>
      <w:r w:rsidRPr="00047C08">
        <w:rPr>
          <w:rFonts w:ascii="Calibri" w:eastAsia="Calibri" w:hAnsi="Calibri"/>
          <w:b/>
          <w:i/>
        </w:rPr>
        <w:t>disponibili ed inutilizzati</w:t>
      </w:r>
      <w:r w:rsidRPr="00047C08">
        <w:rPr>
          <w:rFonts w:ascii="Calibri" w:eastAsia="Calibri" w:hAnsi="Calibri"/>
        </w:rPr>
        <w:t xml:space="preserve"> per destinarli alla </w:t>
      </w:r>
      <w:r w:rsidRPr="00047C08">
        <w:rPr>
          <w:rFonts w:ascii="Calibri" w:eastAsia="Calibri" w:hAnsi="Calibri"/>
          <w:b/>
          <w:i/>
        </w:rPr>
        <w:t>locazione.</w:t>
      </w:r>
      <w:r w:rsidRPr="00047C08">
        <w:rPr>
          <w:rFonts w:ascii="Calibri" w:eastAsia="Calibri" w:hAnsi="Calibri"/>
        </w:rPr>
        <w:t xml:space="preserve"> Tutto ciò attraverso prezzi convenzionati e canoni convenzionati d’intesa con gli enti locali.</w:t>
      </w:r>
    </w:p>
    <w:p w:rsidR="00047C08" w:rsidRPr="00047C08" w:rsidRDefault="00047C08" w:rsidP="00047C08">
      <w:pPr>
        <w:spacing w:line="276" w:lineRule="auto"/>
        <w:ind w:left="284"/>
        <w:contextualSpacing/>
        <w:jc w:val="both"/>
        <w:rPr>
          <w:rFonts w:ascii="Calibri" w:eastAsia="Calibri" w:hAnsi="Calibri"/>
        </w:rPr>
      </w:pPr>
      <w:r>
        <w:rPr>
          <w:rFonts w:ascii="Calibri" w:eastAsia="Calibri" w:hAnsi="Calibri"/>
        </w:rPr>
        <w:t>Le risorse per tali</w:t>
      </w:r>
      <w:r w:rsidRPr="00047C08">
        <w:rPr>
          <w:rFonts w:ascii="Calibri" w:eastAsia="Calibri" w:hAnsi="Calibri"/>
        </w:rPr>
        <w:t xml:space="preserve"> iniziative potrebbero derivare dal </w:t>
      </w:r>
      <w:r w:rsidRPr="00047C08">
        <w:rPr>
          <w:rFonts w:ascii="Calibri" w:eastAsia="Calibri" w:hAnsi="Calibri"/>
          <w:b/>
          <w:i/>
        </w:rPr>
        <w:t>sistema dei fondi del piano casa</w:t>
      </w:r>
      <w:r w:rsidRPr="00047C08">
        <w:rPr>
          <w:rFonts w:ascii="Calibri" w:eastAsia="Calibri" w:hAnsi="Calibri"/>
        </w:rPr>
        <w:t xml:space="preserve"> previsto dal decreto legge 112/07 e gestito dalla CDP. In questo caso si potrebbe prevedere l’intervento diretto della CDP senza ricorso a soggetti locali e senza il limite di partecipazione del 60% a carico del fondo locale. In questo caso l’intervento dovrebbe essere totale eventualmente in cointeressenza con gli ex IACP e gli altri enti locali.</w:t>
      </w:r>
    </w:p>
    <w:p w:rsidR="00047C08" w:rsidRPr="00047C08" w:rsidRDefault="00047C08" w:rsidP="00047C08">
      <w:pPr>
        <w:spacing w:line="276" w:lineRule="auto"/>
        <w:ind w:left="284" w:hanging="284"/>
        <w:contextualSpacing/>
        <w:jc w:val="both"/>
        <w:rPr>
          <w:rFonts w:ascii="Calibri" w:eastAsia="Calibri" w:hAnsi="Calibri"/>
        </w:rPr>
      </w:pPr>
    </w:p>
    <w:p w:rsidR="00047C08" w:rsidRPr="00047C08" w:rsidRDefault="00047C08" w:rsidP="00047C08">
      <w:pPr>
        <w:numPr>
          <w:ilvl w:val="0"/>
          <w:numId w:val="12"/>
        </w:numPr>
        <w:spacing w:line="276" w:lineRule="auto"/>
        <w:ind w:left="284" w:hanging="284"/>
        <w:contextualSpacing/>
        <w:jc w:val="both"/>
        <w:rPr>
          <w:rFonts w:ascii="Calibri" w:eastAsia="Calibri" w:hAnsi="Calibri"/>
        </w:rPr>
      </w:pPr>
      <w:r w:rsidRPr="00047C08">
        <w:rPr>
          <w:rFonts w:ascii="Calibri" w:eastAsia="Calibri" w:hAnsi="Calibri"/>
        </w:rPr>
        <w:t xml:space="preserve">Per la </w:t>
      </w:r>
      <w:r w:rsidRPr="00047C08">
        <w:rPr>
          <w:rFonts w:ascii="Calibri" w:eastAsia="Calibri" w:hAnsi="Calibri"/>
          <w:b/>
          <w:i/>
        </w:rPr>
        <w:t>gestione ambientale</w:t>
      </w:r>
      <w:r w:rsidRPr="00047C08">
        <w:rPr>
          <w:rFonts w:ascii="Calibri" w:eastAsia="Calibri" w:hAnsi="Calibri"/>
        </w:rPr>
        <w:t xml:space="preserve"> si suggerisce l’adozione con ulteriori integrazioni del sistema abruzzese ed in particolare: </w:t>
      </w:r>
    </w:p>
    <w:p w:rsidR="00047C08" w:rsidRPr="00047C08" w:rsidRDefault="00047C08" w:rsidP="00047C08">
      <w:pPr>
        <w:numPr>
          <w:ilvl w:val="0"/>
          <w:numId w:val="14"/>
        </w:numPr>
        <w:spacing w:line="276" w:lineRule="auto"/>
        <w:ind w:left="567" w:hanging="283"/>
        <w:contextualSpacing/>
        <w:jc w:val="both"/>
        <w:rPr>
          <w:rFonts w:ascii="Calibri" w:eastAsia="Calibri" w:hAnsi="Calibri"/>
        </w:rPr>
      </w:pPr>
      <w:r w:rsidRPr="00047C08">
        <w:rPr>
          <w:rFonts w:ascii="Calibri" w:eastAsia="Calibri" w:hAnsi="Calibri"/>
        </w:rPr>
        <w:t>Obbligo per le pubbliche amministrazioni, attraverso i progettisti, di utilizzare i materiali provenienti dai trattamenti delle macerie nell’ambito dell’esecuzione di opere pubbliche di qualsiasi tipologia per un periodo almeno quinquennale senza limiti quantitativi per singola opera;</w:t>
      </w:r>
    </w:p>
    <w:p w:rsidR="00047C08" w:rsidRPr="00047C08" w:rsidRDefault="00047C08" w:rsidP="00047C08">
      <w:pPr>
        <w:numPr>
          <w:ilvl w:val="0"/>
          <w:numId w:val="14"/>
        </w:numPr>
        <w:spacing w:line="276" w:lineRule="auto"/>
        <w:ind w:left="567" w:hanging="283"/>
        <w:contextualSpacing/>
        <w:jc w:val="both"/>
        <w:rPr>
          <w:rFonts w:ascii="Calibri" w:eastAsia="Calibri" w:hAnsi="Calibri"/>
        </w:rPr>
      </w:pPr>
      <w:r w:rsidRPr="00047C08">
        <w:rPr>
          <w:rFonts w:ascii="Calibri" w:eastAsia="Calibri" w:hAnsi="Calibri"/>
        </w:rPr>
        <w:t xml:space="preserve">Previsione che l’utilizzo delle macerie dopo il trattamento sia possibile, senza ulteriori formalità (vedi OPCM 4014/2012) qualora esse siano in grado di rispondere ai requisiti della Circolare del Ministero dell’ambiente n.5205/2005;   </w:t>
      </w:r>
    </w:p>
    <w:p w:rsidR="00047C08" w:rsidRPr="00047C08" w:rsidRDefault="00047C08" w:rsidP="00047C08">
      <w:pPr>
        <w:numPr>
          <w:ilvl w:val="0"/>
          <w:numId w:val="14"/>
        </w:numPr>
        <w:spacing w:line="276" w:lineRule="auto"/>
        <w:ind w:left="567" w:hanging="283"/>
        <w:contextualSpacing/>
        <w:jc w:val="both"/>
        <w:rPr>
          <w:rFonts w:ascii="Calibri" w:eastAsia="Calibri" w:hAnsi="Calibri"/>
        </w:rPr>
      </w:pPr>
      <w:r w:rsidRPr="00047C08">
        <w:rPr>
          <w:rFonts w:ascii="Calibri" w:eastAsia="Calibri" w:hAnsi="Calibri"/>
        </w:rPr>
        <w:t>Istituzione di un sistema informativo interregionale attraverso cui gli enti locali e i soggetti privati interessati possano conoscere i quantitativi, le caratteristiche (marcatura CE) e la localizzazione dei materiali derivanti da processi di recupero;</w:t>
      </w:r>
    </w:p>
    <w:p w:rsidR="00047C08" w:rsidRPr="00047C08" w:rsidRDefault="00047C08" w:rsidP="00047C08">
      <w:pPr>
        <w:numPr>
          <w:ilvl w:val="0"/>
          <w:numId w:val="14"/>
        </w:numPr>
        <w:spacing w:line="276" w:lineRule="auto"/>
        <w:ind w:left="567" w:hanging="283"/>
        <w:contextualSpacing/>
        <w:jc w:val="both"/>
        <w:rPr>
          <w:rFonts w:ascii="Calibri" w:eastAsia="Calibri" w:hAnsi="Calibri"/>
        </w:rPr>
      </w:pPr>
      <w:r w:rsidRPr="00047C08">
        <w:rPr>
          <w:rFonts w:ascii="Calibri" w:eastAsia="Calibri" w:hAnsi="Calibri"/>
        </w:rPr>
        <w:t>Obbligo di comunicare da parte dei committenti agli enti locali preposti alla verifica della regolarità edilizia degli interventi di ricostruzione/riparazione la destinazione delle macerie (impianti di trattamento/discariche) e il quantitativo stimato con eventuale premialità (es. riduzione della tassa di occupazione di suolo pubblico) nel caso di conferimento ad un impianto di recupero;</w:t>
      </w:r>
    </w:p>
    <w:p w:rsidR="00047C08" w:rsidRDefault="00047C08" w:rsidP="00047C08">
      <w:pPr>
        <w:numPr>
          <w:ilvl w:val="0"/>
          <w:numId w:val="14"/>
        </w:numPr>
        <w:spacing w:line="276" w:lineRule="auto"/>
        <w:ind w:left="567" w:hanging="283"/>
        <w:contextualSpacing/>
        <w:jc w:val="both"/>
        <w:rPr>
          <w:rFonts w:ascii="Calibri" w:eastAsia="Calibri" w:hAnsi="Calibri"/>
        </w:rPr>
      </w:pPr>
      <w:r w:rsidRPr="00047C08">
        <w:rPr>
          <w:rFonts w:ascii="Calibri" w:eastAsia="Calibri" w:hAnsi="Calibri"/>
        </w:rPr>
        <w:t>Obbligo di esibire copia dei formulari di identificazione del rifiuto al fine di ottenere l’erogazione a saldo dei contributi.</w:t>
      </w:r>
    </w:p>
    <w:p w:rsidR="00047C08" w:rsidRPr="00047C08" w:rsidRDefault="00047C08" w:rsidP="00047C08">
      <w:pPr>
        <w:spacing w:line="276" w:lineRule="auto"/>
        <w:ind w:left="284"/>
        <w:contextualSpacing/>
        <w:jc w:val="both"/>
        <w:rPr>
          <w:rFonts w:ascii="Calibri" w:eastAsia="Calibri" w:hAnsi="Calibri"/>
        </w:rPr>
      </w:pPr>
    </w:p>
    <w:p w:rsidR="00047C08" w:rsidRDefault="00047C08" w:rsidP="00047C08">
      <w:pPr>
        <w:numPr>
          <w:ilvl w:val="0"/>
          <w:numId w:val="13"/>
        </w:numPr>
        <w:spacing w:line="276" w:lineRule="auto"/>
        <w:ind w:left="284" w:hanging="284"/>
        <w:contextualSpacing/>
        <w:jc w:val="both"/>
        <w:rPr>
          <w:rFonts w:ascii="Calibri" w:eastAsia="Calibri" w:hAnsi="Calibri"/>
        </w:rPr>
      </w:pPr>
      <w:r w:rsidRPr="002A2FCE">
        <w:rPr>
          <w:rFonts w:ascii="Calibri" w:eastAsia="Calibri" w:hAnsi="Calibri"/>
        </w:rPr>
        <w:t xml:space="preserve">In materia di </w:t>
      </w:r>
      <w:r w:rsidRPr="002A2FCE">
        <w:rPr>
          <w:rFonts w:ascii="Calibri" w:eastAsia="Calibri" w:hAnsi="Calibri"/>
          <w:b/>
          <w:i/>
        </w:rPr>
        <w:t>regolarità e sicurezza nei lavori edili</w:t>
      </w:r>
      <w:r w:rsidRPr="002A2FCE">
        <w:rPr>
          <w:rFonts w:ascii="Calibri" w:eastAsia="Calibri" w:hAnsi="Calibri"/>
        </w:rPr>
        <w:t xml:space="preserve"> di ricostruzione si propone a supporto la capillare rete di Enti paritetici del settore edilizio, Casse Edili, CPT e scuole edili, organismi deputati rispettivamente alla regolarità delle imprese e alla prevenzione e sicurezza dei cantieri e alla formazione dei lavoratori.</w:t>
      </w:r>
    </w:p>
    <w:p w:rsidR="002A2FCE" w:rsidRPr="002A2FCE" w:rsidRDefault="002A2FCE" w:rsidP="002A2FCE">
      <w:pPr>
        <w:spacing w:line="276" w:lineRule="auto"/>
        <w:ind w:left="284"/>
        <w:contextualSpacing/>
        <w:jc w:val="both"/>
        <w:rPr>
          <w:rFonts w:ascii="Calibri" w:eastAsia="Calibri" w:hAnsi="Calibri"/>
        </w:rPr>
      </w:pPr>
    </w:p>
    <w:p w:rsidR="00B81412" w:rsidRPr="00DD2176" w:rsidRDefault="00B81412" w:rsidP="00B81412">
      <w:pPr>
        <w:numPr>
          <w:ilvl w:val="0"/>
          <w:numId w:val="13"/>
        </w:numPr>
        <w:spacing w:line="276" w:lineRule="auto"/>
        <w:ind w:left="284" w:hanging="284"/>
        <w:contextualSpacing/>
        <w:jc w:val="both"/>
        <w:rPr>
          <w:rFonts w:ascii="Calibri" w:eastAsia="Calibri" w:hAnsi="Calibri"/>
        </w:rPr>
      </w:pPr>
      <w:r w:rsidRPr="00DD2176">
        <w:rPr>
          <w:rFonts w:ascii="Calibri" w:eastAsia="Calibri" w:hAnsi="Calibri"/>
        </w:rPr>
        <w:t xml:space="preserve">Al fine di garantire la più ampia applicazione delle </w:t>
      </w:r>
      <w:r w:rsidRPr="00DD2176">
        <w:rPr>
          <w:rFonts w:ascii="Calibri" w:eastAsia="Calibri" w:hAnsi="Calibri"/>
          <w:b/>
          <w:i/>
        </w:rPr>
        <w:t>misure fiscali e di quelle relative alla sospensione dei termini dei processi e degli atti giudiziari</w:t>
      </w:r>
      <w:r w:rsidRPr="00DD2176">
        <w:rPr>
          <w:rFonts w:ascii="Calibri" w:eastAsia="Calibri" w:hAnsi="Calibri"/>
        </w:rPr>
        <w:t>, si propone di estender</w:t>
      </w:r>
      <w:r w:rsidR="002F5294" w:rsidRPr="00DD2176">
        <w:rPr>
          <w:rFonts w:ascii="Calibri" w:eastAsia="Calibri" w:hAnsi="Calibri"/>
        </w:rPr>
        <w:t>n</w:t>
      </w:r>
      <w:r w:rsidRPr="00DD2176">
        <w:rPr>
          <w:rFonts w:ascii="Calibri" w:eastAsia="Calibri" w:hAnsi="Calibri"/>
        </w:rPr>
        <w:t xml:space="preserve">e </w:t>
      </w:r>
      <w:r w:rsidR="002F5294" w:rsidRPr="00DD2176">
        <w:rPr>
          <w:rFonts w:ascii="Calibri" w:eastAsia="Calibri" w:hAnsi="Calibri"/>
        </w:rPr>
        <w:t>“</w:t>
      </w:r>
      <w:r w:rsidR="002F5294" w:rsidRPr="00DD2176">
        <w:rPr>
          <w:rFonts w:ascii="Calibri" w:eastAsia="Calibri" w:hAnsi="Calibri"/>
          <w:i/>
        </w:rPr>
        <w:t>territorialmente</w:t>
      </w:r>
      <w:r w:rsidR="002F5294" w:rsidRPr="00DD2176">
        <w:rPr>
          <w:rFonts w:ascii="Calibri" w:eastAsia="Calibri" w:hAnsi="Calibri"/>
        </w:rPr>
        <w:t xml:space="preserve">” </w:t>
      </w:r>
      <w:r w:rsidR="00443695" w:rsidRPr="00DD2176">
        <w:rPr>
          <w:rFonts w:ascii="Calibri" w:eastAsia="Calibri" w:hAnsi="Calibri"/>
        </w:rPr>
        <w:t>l’operatività</w:t>
      </w:r>
      <w:r w:rsidR="002F5294" w:rsidRPr="00DD2176">
        <w:rPr>
          <w:rFonts w:ascii="Calibri" w:eastAsia="Calibri" w:hAnsi="Calibri"/>
        </w:rPr>
        <w:t xml:space="preserve"> anche a tutti i Comuni indicati nell’Allegato 1 al D.L. 74/2012 (e non solo a quelli el</w:t>
      </w:r>
      <w:r w:rsidR="00443695" w:rsidRPr="00DD2176">
        <w:rPr>
          <w:rFonts w:ascii="Calibri" w:eastAsia="Calibri" w:hAnsi="Calibri"/>
        </w:rPr>
        <w:t xml:space="preserve">encati nel D.M. 1° giugno 2012), e </w:t>
      </w:r>
      <w:r w:rsidR="00443695" w:rsidRPr="00DD2176">
        <w:rPr>
          <w:rFonts w:asciiTheme="minorHAnsi" w:eastAsia="Times New Roman" w:hAnsiTheme="minorHAnsi" w:cstheme="minorHAnsi"/>
          <w:b/>
          <w:lang w:eastAsia="it-IT"/>
        </w:rPr>
        <w:t>di prorogarne l’efficacia quantomeno sino al 31 dicembre 2012.</w:t>
      </w:r>
      <w:bookmarkStart w:id="0" w:name="_GoBack"/>
      <w:bookmarkEnd w:id="0"/>
    </w:p>
    <w:sectPr w:rsidR="00B81412" w:rsidRPr="00DD2176" w:rsidSect="00047C08">
      <w:headerReference w:type="default" r:id="rId8"/>
      <w:footerReference w:type="default" r:id="rId9"/>
      <w:headerReference w:type="first" r:id="rId10"/>
      <w:pgSz w:w="11900" w:h="16840"/>
      <w:pgMar w:top="2268" w:right="1418" w:bottom="1985" w:left="2552" w:header="0" w:footer="195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C23" w:rsidRDefault="00901C23">
      <w:pPr>
        <w:spacing w:after="0"/>
      </w:pPr>
      <w:r>
        <w:separator/>
      </w:r>
    </w:p>
  </w:endnote>
  <w:endnote w:type="continuationSeparator" w:id="0">
    <w:p w:rsidR="00901C23" w:rsidRDefault="00901C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30D" w:rsidRDefault="008D305A" w:rsidP="009C6C8B">
    <w:pPr>
      <w:pStyle w:val="Pidipagina"/>
      <w:ind w:left="-1134"/>
    </w:pPr>
    <w:r>
      <w:rPr>
        <w:noProof/>
        <w:lang w:eastAsia="it-IT"/>
      </w:rPr>
      <mc:AlternateContent>
        <mc:Choice Requires="wps">
          <w:drawing>
            <wp:anchor distT="0" distB="0" distL="114300" distR="114300" simplePos="0" relativeHeight="251656704" behindDoc="0" locked="0" layoutInCell="1" allowOverlap="1" wp14:anchorId="5CE2106A" wp14:editId="679CA991">
              <wp:simplePos x="0" y="0"/>
              <wp:positionH relativeFrom="page">
                <wp:posOffset>4569460</wp:posOffset>
              </wp:positionH>
              <wp:positionV relativeFrom="page">
                <wp:posOffset>9641205</wp:posOffset>
              </wp:positionV>
              <wp:extent cx="2085340" cy="224790"/>
              <wp:effectExtent l="0" t="1905" r="3175" b="1905"/>
              <wp:wrapTight wrapText="bothSides">
                <wp:wrapPolygon edited="0">
                  <wp:start x="-99" y="0"/>
                  <wp:lineTo x="-99" y="19831"/>
                  <wp:lineTo x="21600" y="19831"/>
                  <wp:lineTo x="21600" y="0"/>
                  <wp:lineTo x="-99"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30D" w:rsidRPr="00E379B0" w:rsidRDefault="003E530D" w:rsidP="009C6C8B">
                          <w:pPr>
                            <w:pStyle w:val="Pidipagina"/>
                            <w:jc w:val="right"/>
                            <w:rPr>
                              <w:rFonts w:ascii="Arial" w:hAnsi="Arial" w:cs="Arial"/>
                              <w:sz w:val="16"/>
                              <w:szCs w:val="16"/>
                            </w:rPr>
                          </w:pPr>
                          <w:r>
                            <w:rPr>
                              <w:rFonts w:ascii="Arial" w:hAnsi="Arial" w:cs="Arial"/>
                              <w:sz w:val="16"/>
                              <w:szCs w:val="16"/>
                            </w:rPr>
                            <w:t>p</w:t>
                          </w:r>
                          <w:r w:rsidRPr="00E379B0">
                            <w:rPr>
                              <w:rFonts w:ascii="Arial" w:hAnsi="Arial" w:cs="Arial"/>
                              <w:sz w:val="16"/>
                              <w:szCs w:val="16"/>
                            </w:rPr>
                            <w:t xml:space="preserve">ag. </w:t>
                          </w:r>
                          <w:r w:rsidRPr="00E379B0">
                            <w:rPr>
                              <w:rFonts w:ascii="Arial" w:hAnsi="Arial" w:cs="Arial"/>
                              <w:sz w:val="16"/>
                              <w:szCs w:val="16"/>
                            </w:rPr>
                            <w:fldChar w:fldCharType="begin"/>
                          </w:r>
                          <w:r w:rsidRPr="00E379B0">
                            <w:rPr>
                              <w:rFonts w:ascii="Arial" w:hAnsi="Arial" w:cs="Arial"/>
                              <w:sz w:val="16"/>
                              <w:szCs w:val="16"/>
                            </w:rPr>
                            <w:instrText xml:space="preserve"> PAGE   \* MERGEFORMAT </w:instrText>
                          </w:r>
                          <w:r w:rsidRPr="00E379B0">
                            <w:rPr>
                              <w:rFonts w:ascii="Arial" w:hAnsi="Arial" w:cs="Arial"/>
                              <w:sz w:val="16"/>
                              <w:szCs w:val="16"/>
                            </w:rPr>
                            <w:fldChar w:fldCharType="separate"/>
                          </w:r>
                          <w:r w:rsidR="00DD2176">
                            <w:rPr>
                              <w:rFonts w:ascii="Arial" w:hAnsi="Arial" w:cs="Arial"/>
                              <w:noProof/>
                              <w:sz w:val="16"/>
                              <w:szCs w:val="16"/>
                            </w:rPr>
                            <w:t>4</w:t>
                          </w:r>
                          <w:r w:rsidRPr="00E379B0">
                            <w:rPr>
                              <w:rFonts w:ascii="Arial" w:hAnsi="Arial" w:cs="Arial"/>
                              <w:sz w:val="16"/>
                              <w:szCs w:val="16"/>
                            </w:rPr>
                            <w:fldChar w:fldCharType="end"/>
                          </w:r>
                        </w:p>
                      </w:txbxContent>
                    </wps:txbx>
                    <wps:bodyPr rot="0" vert="horz" wrap="square" lIns="9144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59.8pt;margin-top:759.15pt;width:164.2pt;height:17.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" stroked="f">
              <v:textbox inset=",,0">
                <w:txbxContent>
                  <w:p w:rsidR="003E530D" w:rsidRPr="00E379B0" w:rsidRDefault="003E530D" w:rsidP="009C6C8B">
                    <w:pPr>
                      <w:pStyle w:val="Pidipagina"/>
                      <w:jc w:val="right"/>
                      <w:rPr>
                        <w:rFonts w:ascii="Arial" w:hAnsi="Arial" w:cs="Arial"/>
                        <w:sz w:val="16"/>
                        <w:szCs w:val="16"/>
                      </w:rPr>
                    </w:pPr>
                    <w:r>
                      <w:rPr>
                        <w:rFonts w:ascii="Arial" w:hAnsi="Arial" w:cs="Arial"/>
                        <w:sz w:val="16"/>
                        <w:szCs w:val="16"/>
                      </w:rPr>
                      <w:t>p</w:t>
                    </w:r>
                    <w:r w:rsidRPr="00E379B0">
                      <w:rPr>
                        <w:rFonts w:ascii="Arial" w:hAnsi="Arial" w:cs="Arial"/>
                        <w:sz w:val="16"/>
                        <w:szCs w:val="16"/>
                      </w:rPr>
                      <w:t xml:space="preserve">ag. </w:t>
                    </w:r>
                    <w:r w:rsidRPr="00E379B0">
                      <w:rPr>
                        <w:rFonts w:ascii="Arial" w:hAnsi="Arial" w:cs="Arial"/>
                        <w:sz w:val="16"/>
                        <w:szCs w:val="16"/>
                      </w:rPr>
                      <w:fldChar w:fldCharType="begin"/>
                    </w:r>
                    <w:r w:rsidRPr="00E379B0">
                      <w:rPr>
                        <w:rFonts w:ascii="Arial" w:hAnsi="Arial" w:cs="Arial"/>
                        <w:sz w:val="16"/>
                        <w:szCs w:val="16"/>
                      </w:rPr>
                      <w:instrText xml:space="preserve"> PAGE   \* MERGEFORMAT </w:instrText>
                    </w:r>
                    <w:r w:rsidRPr="00E379B0">
                      <w:rPr>
                        <w:rFonts w:ascii="Arial" w:hAnsi="Arial" w:cs="Arial"/>
                        <w:sz w:val="16"/>
                        <w:szCs w:val="16"/>
                      </w:rPr>
                      <w:fldChar w:fldCharType="separate"/>
                    </w:r>
                    <w:r w:rsidR="00DD2176">
                      <w:rPr>
                        <w:rFonts w:ascii="Arial" w:hAnsi="Arial" w:cs="Arial"/>
                        <w:noProof/>
                        <w:sz w:val="16"/>
                        <w:szCs w:val="16"/>
                      </w:rPr>
                      <w:t>4</w:t>
                    </w:r>
                    <w:r w:rsidRPr="00E379B0">
                      <w:rPr>
                        <w:rFonts w:ascii="Arial" w:hAnsi="Arial" w:cs="Arial"/>
                        <w:sz w:val="16"/>
                        <w:szCs w:val="16"/>
                      </w:rPr>
                      <w:fldChar w:fldCharType="end"/>
                    </w:r>
                  </w:p>
                </w:txbxContent>
              </v:textbox>
              <w10:wrap type="tight"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C23" w:rsidRDefault="00901C23">
      <w:pPr>
        <w:spacing w:after="0"/>
      </w:pPr>
      <w:r>
        <w:separator/>
      </w:r>
    </w:p>
  </w:footnote>
  <w:footnote w:type="continuationSeparator" w:id="0">
    <w:p w:rsidR="00901C23" w:rsidRDefault="00901C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30D" w:rsidRDefault="008D305A" w:rsidP="009C6C8B">
    <w:pPr>
      <w:pStyle w:val="Intestazione"/>
      <w:ind w:left="-1134"/>
    </w:pPr>
    <w:bookmarkStart w:id="1" w:name="_MacBuGuideStaticData_10480V"/>
    <w:r>
      <w:rPr>
        <w:noProof/>
        <w:lang w:eastAsia="it-IT"/>
      </w:rPr>
      <w:drawing>
        <wp:anchor distT="0" distB="0" distL="114300" distR="114300" simplePos="0" relativeHeight="251658752" behindDoc="0" locked="0" layoutInCell="1" allowOverlap="1" wp14:anchorId="589A8CF0" wp14:editId="3C1DC381">
          <wp:simplePos x="0" y="0"/>
          <wp:positionH relativeFrom="page">
            <wp:posOffset>0</wp:posOffset>
          </wp:positionH>
          <wp:positionV relativeFrom="page">
            <wp:posOffset>0</wp:posOffset>
          </wp:positionV>
          <wp:extent cx="7560310" cy="1078865"/>
          <wp:effectExtent l="0" t="0" r="2540" b="6985"/>
          <wp:wrapTight wrapText="bothSides">
            <wp:wrapPolygon edited="0">
              <wp:start x="0" y="0"/>
              <wp:lineTo x="0" y="21358"/>
              <wp:lineTo x="21553" y="21358"/>
              <wp:lineTo x="21553" y="0"/>
              <wp:lineTo x="0" y="0"/>
            </wp:wrapPolygon>
          </wp:wrapTight>
          <wp:docPr id="11" name="Immagine 11" descr="ANCE intestazione 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CE intestazione lett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7886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30D" w:rsidRDefault="008D305A">
    <w:pPr>
      <w:pStyle w:val="Intestazione"/>
    </w:pPr>
    <w:bookmarkStart w:id="2" w:name="_MacBuGuideStaticData_15187H"/>
    <w:r>
      <w:rPr>
        <w:noProof/>
        <w:lang w:eastAsia="it-IT"/>
      </w:rPr>
      <w:drawing>
        <wp:anchor distT="0" distB="0" distL="114300" distR="114300" simplePos="0" relativeHeight="251657728" behindDoc="0" locked="0" layoutInCell="1" allowOverlap="1" wp14:anchorId="00221192" wp14:editId="3608C51D">
          <wp:simplePos x="0" y="0"/>
          <wp:positionH relativeFrom="page">
            <wp:posOffset>0</wp:posOffset>
          </wp:positionH>
          <wp:positionV relativeFrom="page">
            <wp:posOffset>0</wp:posOffset>
          </wp:positionV>
          <wp:extent cx="7560310" cy="1078865"/>
          <wp:effectExtent l="0" t="0" r="2540" b="6985"/>
          <wp:wrapTight wrapText="bothSides">
            <wp:wrapPolygon edited="0">
              <wp:start x="0" y="0"/>
              <wp:lineTo x="0" y="21358"/>
              <wp:lineTo x="21553" y="21358"/>
              <wp:lineTo x="21553" y="0"/>
              <wp:lineTo x="0" y="0"/>
            </wp:wrapPolygon>
          </wp:wrapTight>
          <wp:docPr id="10" name="Immagine 10" descr="ANCE intestazione 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CE intestazione lett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7886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57E3D30"/>
    <w:lvl w:ilvl="0">
      <w:start w:val="1"/>
      <w:numFmt w:val="bullet"/>
      <w:lvlText w:val=""/>
      <w:lvlJc w:val="left"/>
      <w:pPr>
        <w:tabs>
          <w:tab w:val="num" w:pos="1492"/>
        </w:tabs>
        <w:ind w:left="1492" w:hanging="360"/>
      </w:pPr>
      <w:rPr>
        <w:rFonts w:ascii="Symbol" w:hAnsi="Symbol" w:hint="default"/>
      </w:rPr>
    </w:lvl>
  </w:abstractNum>
  <w:abstractNum w:abstractNumId="1">
    <w:nsid w:val="020240AC"/>
    <w:multiLevelType w:val="hybridMultilevel"/>
    <w:tmpl w:val="933E53F8"/>
    <w:lvl w:ilvl="0" w:tplc="0BE6B21A">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04042BDD"/>
    <w:multiLevelType w:val="hybridMultilevel"/>
    <w:tmpl w:val="24A886E0"/>
    <w:lvl w:ilvl="0" w:tplc="1A42BAE2">
      <w:numFmt w:val="bullet"/>
      <w:lvlText w:val="-"/>
      <w:lvlJc w:val="left"/>
      <w:pPr>
        <w:ind w:left="1776" w:hanging="360"/>
      </w:pPr>
      <w:rPr>
        <w:rFonts w:ascii="Calibri" w:eastAsia="Calibri" w:hAnsi="Calibri" w:cs="Calibri" w:hint="default"/>
      </w:rPr>
    </w:lvl>
    <w:lvl w:ilvl="1" w:tplc="04100003">
      <w:start w:val="1"/>
      <w:numFmt w:val="bullet"/>
      <w:lvlText w:val="o"/>
      <w:lvlJc w:val="left"/>
      <w:pPr>
        <w:ind w:left="2496" w:hanging="360"/>
      </w:pPr>
      <w:rPr>
        <w:rFonts w:ascii="Courier New" w:hAnsi="Courier New" w:cs="Courier New" w:hint="default"/>
      </w:rPr>
    </w:lvl>
    <w:lvl w:ilvl="2" w:tplc="04100005">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
    <w:nsid w:val="041553EA"/>
    <w:multiLevelType w:val="hybridMultilevel"/>
    <w:tmpl w:val="9552D31C"/>
    <w:lvl w:ilvl="0" w:tplc="5E6E30D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82149A"/>
    <w:multiLevelType w:val="hybridMultilevel"/>
    <w:tmpl w:val="D26C258C"/>
    <w:lvl w:ilvl="0" w:tplc="B8E47220">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4EA4D95"/>
    <w:multiLevelType w:val="hybridMultilevel"/>
    <w:tmpl w:val="EF6CB4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9531D25"/>
    <w:multiLevelType w:val="hybridMultilevel"/>
    <w:tmpl w:val="ECDA015C"/>
    <w:lvl w:ilvl="0" w:tplc="54DCFF6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7742B2C"/>
    <w:multiLevelType w:val="hybridMultilevel"/>
    <w:tmpl w:val="B7086366"/>
    <w:lvl w:ilvl="0" w:tplc="640697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33C07AF"/>
    <w:multiLevelType w:val="hybridMultilevel"/>
    <w:tmpl w:val="C6DA0FD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47694B89"/>
    <w:multiLevelType w:val="hybridMultilevel"/>
    <w:tmpl w:val="FCC808AE"/>
    <w:lvl w:ilvl="0" w:tplc="7C5EB59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A1F4220"/>
    <w:multiLevelType w:val="hybridMultilevel"/>
    <w:tmpl w:val="A4467B78"/>
    <w:lvl w:ilvl="0" w:tplc="27567ADA">
      <w:start w:val="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DEC10FF"/>
    <w:multiLevelType w:val="hybridMultilevel"/>
    <w:tmpl w:val="7A90761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5C4F7E9F"/>
    <w:multiLevelType w:val="hybridMultilevel"/>
    <w:tmpl w:val="3CD05762"/>
    <w:lvl w:ilvl="0" w:tplc="450ADCE8">
      <w:numFmt w:val="bullet"/>
      <w:lvlText w:val="-"/>
      <w:lvlJc w:val="left"/>
      <w:pPr>
        <w:ind w:left="1778" w:hanging="360"/>
      </w:pPr>
      <w:rPr>
        <w:rFonts w:ascii="Calibri" w:eastAsia="Calibri" w:hAnsi="Calibri" w:cs="Calibri"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3">
    <w:nsid w:val="605B3D9E"/>
    <w:multiLevelType w:val="hybridMultilevel"/>
    <w:tmpl w:val="EDFCA2AC"/>
    <w:lvl w:ilvl="0" w:tplc="37D8DADC">
      <w:start w:val="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28642D6"/>
    <w:multiLevelType w:val="hybridMultilevel"/>
    <w:tmpl w:val="B372B6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2"/>
  </w:num>
  <w:num w:numId="5">
    <w:abstractNumId w:val="6"/>
  </w:num>
  <w:num w:numId="6">
    <w:abstractNumId w:val="5"/>
  </w:num>
  <w:num w:numId="7">
    <w:abstractNumId w:val="3"/>
  </w:num>
  <w:num w:numId="8">
    <w:abstractNumId w:val="13"/>
  </w:num>
  <w:num w:numId="9">
    <w:abstractNumId w:val="10"/>
  </w:num>
  <w:num w:numId="10">
    <w:abstractNumId w:val="4"/>
  </w:num>
  <w:num w:numId="11">
    <w:abstractNumId w:val="9"/>
  </w:num>
  <w:num w:numId="12">
    <w:abstractNumId w:val="14"/>
  </w:num>
  <w:num w:numId="13">
    <w:abstractNumId w:val="8"/>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D20A26"/>
    <w:rsid w:val="00011D34"/>
    <w:rsid w:val="00047C08"/>
    <w:rsid w:val="00067AB6"/>
    <w:rsid w:val="00082A63"/>
    <w:rsid w:val="001049EF"/>
    <w:rsid w:val="001D73BB"/>
    <w:rsid w:val="002202A2"/>
    <w:rsid w:val="0025486A"/>
    <w:rsid w:val="0026072B"/>
    <w:rsid w:val="002A2FCE"/>
    <w:rsid w:val="002E1C20"/>
    <w:rsid w:val="002F5294"/>
    <w:rsid w:val="00310C4D"/>
    <w:rsid w:val="003720E2"/>
    <w:rsid w:val="003800EB"/>
    <w:rsid w:val="0039461D"/>
    <w:rsid w:val="003E022B"/>
    <w:rsid w:val="003E530D"/>
    <w:rsid w:val="00443695"/>
    <w:rsid w:val="004D6E34"/>
    <w:rsid w:val="00602649"/>
    <w:rsid w:val="00602EAF"/>
    <w:rsid w:val="00660545"/>
    <w:rsid w:val="00683794"/>
    <w:rsid w:val="006F7A9D"/>
    <w:rsid w:val="00737912"/>
    <w:rsid w:val="00745794"/>
    <w:rsid w:val="007A0E83"/>
    <w:rsid w:val="007A5D53"/>
    <w:rsid w:val="007B7CAF"/>
    <w:rsid w:val="00854E63"/>
    <w:rsid w:val="00867628"/>
    <w:rsid w:val="00882FAE"/>
    <w:rsid w:val="008D1143"/>
    <w:rsid w:val="008D305A"/>
    <w:rsid w:val="00901C23"/>
    <w:rsid w:val="00917883"/>
    <w:rsid w:val="00927CD1"/>
    <w:rsid w:val="00975D34"/>
    <w:rsid w:val="009A1FAD"/>
    <w:rsid w:val="009C1D13"/>
    <w:rsid w:val="009C6C8B"/>
    <w:rsid w:val="00A26471"/>
    <w:rsid w:val="00A92A6E"/>
    <w:rsid w:val="00B562CC"/>
    <w:rsid w:val="00B81412"/>
    <w:rsid w:val="00B83300"/>
    <w:rsid w:val="00BF5E76"/>
    <w:rsid w:val="00C107CF"/>
    <w:rsid w:val="00D20A26"/>
    <w:rsid w:val="00D35CD1"/>
    <w:rsid w:val="00D81E36"/>
    <w:rsid w:val="00DD2176"/>
    <w:rsid w:val="00E17619"/>
    <w:rsid w:val="00EB6B24"/>
    <w:rsid w:val="00ED1E7D"/>
    <w:rsid w:val="00EF3D63"/>
    <w:rsid w:val="00F0153C"/>
    <w:rsid w:val="00F042E7"/>
    <w:rsid w:val="00F42CB1"/>
    <w:rsid w:val="00F859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5F8F"/>
    <w:pPr>
      <w:spacing w:after="200"/>
    </w:pPr>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20A26"/>
    <w:pPr>
      <w:tabs>
        <w:tab w:val="center" w:pos="4819"/>
        <w:tab w:val="right" w:pos="9638"/>
      </w:tabs>
      <w:spacing w:after="0"/>
    </w:pPr>
  </w:style>
  <w:style w:type="character" w:customStyle="1" w:styleId="IntestazioneCarattere">
    <w:name w:val="Intestazione Carattere"/>
    <w:link w:val="Intestazione"/>
    <w:uiPriority w:val="99"/>
    <w:rsid w:val="00D20A26"/>
    <w:rPr>
      <w:sz w:val="24"/>
      <w:szCs w:val="24"/>
    </w:rPr>
  </w:style>
  <w:style w:type="paragraph" w:styleId="Pidipagina">
    <w:name w:val="footer"/>
    <w:basedOn w:val="Normale"/>
    <w:link w:val="PidipaginaCarattere"/>
    <w:uiPriority w:val="99"/>
    <w:unhideWhenUsed/>
    <w:rsid w:val="00D20A26"/>
    <w:pPr>
      <w:tabs>
        <w:tab w:val="center" w:pos="4819"/>
        <w:tab w:val="right" w:pos="9638"/>
      </w:tabs>
      <w:spacing w:after="0"/>
    </w:pPr>
  </w:style>
  <w:style w:type="character" w:customStyle="1" w:styleId="PidipaginaCarattere">
    <w:name w:val="Piè di pagina Carattere"/>
    <w:link w:val="Pidipagina"/>
    <w:uiPriority w:val="99"/>
    <w:rsid w:val="00D20A26"/>
    <w:rPr>
      <w:sz w:val="24"/>
      <w:szCs w:val="24"/>
    </w:rPr>
  </w:style>
  <w:style w:type="character" w:styleId="Enfasigrassetto">
    <w:name w:val="Strong"/>
    <w:uiPriority w:val="22"/>
    <w:qFormat/>
    <w:rsid w:val="002A4382"/>
    <w:rPr>
      <w:b/>
      <w:bCs/>
    </w:rPr>
  </w:style>
  <w:style w:type="paragraph" w:customStyle="1" w:styleId="Stiletestocorrente">
    <w:name w:val="Stile testo corrente"/>
    <w:basedOn w:val="Normale"/>
    <w:qFormat/>
    <w:rsid w:val="00F74B8A"/>
    <w:pPr>
      <w:spacing w:after="0" w:line="240" w:lineRule="exact"/>
      <w:ind w:left="1588"/>
      <w:contextualSpacing/>
      <w:jc w:val="both"/>
    </w:pPr>
    <w:rPr>
      <w:rFonts w:ascii="Arial" w:hAnsi="Arial"/>
      <w:sz w:val="20"/>
    </w:rPr>
  </w:style>
  <w:style w:type="paragraph" w:styleId="Testofumetto">
    <w:name w:val="Balloon Text"/>
    <w:basedOn w:val="Normale"/>
    <w:link w:val="TestofumettoCarattere"/>
    <w:uiPriority w:val="99"/>
    <w:semiHidden/>
    <w:unhideWhenUsed/>
    <w:rsid w:val="00582E50"/>
    <w:pPr>
      <w:spacing w:after="0"/>
    </w:pPr>
    <w:rPr>
      <w:rFonts w:ascii="Tahoma" w:hAnsi="Tahoma" w:cs="Tahoma"/>
      <w:sz w:val="16"/>
      <w:szCs w:val="16"/>
    </w:rPr>
  </w:style>
  <w:style w:type="character" w:customStyle="1" w:styleId="TestofumettoCarattere">
    <w:name w:val="Testo fumetto Carattere"/>
    <w:link w:val="Testofumetto"/>
    <w:uiPriority w:val="99"/>
    <w:semiHidden/>
    <w:rsid w:val="00582E50"/>
    <w:rPr>
      <w:rFonts w:ascii="Tahoma" w:hAnsi="Tahoma" w:cs="Tahoma"/>
      <w:sz w:val="16"/>
      <w:szCs w:val="16"/>
      <w:lang w:eastAsia="en-US"/>
    </w:rPr>
  </w:style>
  <w:style w:type="character" w:styleId="Numeropagina">
    <w:name w:val="page number"/>
    <w:basedOn w:val="Carpredefinitoparagrafo"/>
    <w:uiPriority w:val="99"/>
    <w:semiHidden/>
    <w:unhideWhenUsed/>
    <w:rsid w:val="00F97E07"/>
  </w:style>
  <w:style w:type="paragraph" w:styleId="Paragrafoelenco">
    <w:name w:val="List Paragraph"/>
    <w:basedOn w:val="Normale"/>
    <w:uiPriority w:val="34"/>
    <w:qFormat/>
    <w:rsid w:val="00B814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5F8F"/>
    <w:pPr>
      <w:spacing w:after="200"/>
    </w:pPr>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20A26"/>
    <w:pPr>
      <w:tabs>
        <w:tab w:val="center" w:pos="4819"/>
        <w:tab w:val="right" w:pos="9638"/>
      </w:tabs>
      <w:spacing w:after="0"/>
    </w:pPr>
  </w:style>
  <w:style w:type="character" w:customStyle="1" w:styleId="IntestazioneCarattere">
    <w:name w:val="Intestazione Carattere"/>
    <w:link w:val="Intestazione"/>
    <w:uiPriority w:val="99"/>
    <w:rsid w:val="00D20A26"/>
    <w:rPr>
      <w:sz w:val="24"/>
      <w:szCs w:val="24"/>
    </w:rPr>
  </w:style>
  <w:style w:type="paragraph" w:styleId="Pidipagina">
    <w:name w:val="footer"/>
    <w:basedOn w:val="Normale"/>
    <w:link w:val="PidipaginaCarattere"/>
    <w:uiPriority w:val="99"/>
    <w:unhideWhenUsed/>
    <w:rsid w:val="00D20A26"/>
    <w:pPr>
      <w:tabs>
        <w:tab w:val="center" w:pos="4819"/>
        <w:tab w:val="right" w:pos="9638"/>
      </w:tabs>
      <w:spacing w:after="0"/>
    </w:pPr>
  </w:style>
  <w:style w:type="character" w:customStyle="1" w:styleId="PidipaginaCarattere">
    <w:name w:val="Piè di pagina Carattere"/>
    <w:link w:val="Pidipagina"/>
    <w:uiPriority w:val="99"/>
    <w:rsid w:val="00D20A26"/>
    <w:rPr>
      <w:sz w:val="24"/>
      <w:szCs w:val="24"/>
    </w:rPr>
  </w:style>
  <w:style w:type="character" w:styleId="Enfasigrassetto">
    <w:name w:val="Strong"/>
    <w:uiPriority w:val="22"/>
    <w:qFormat/>
    <w:rsid w:val="002A4382"/>
    <w:rPr>
      <w:b/>
      <w:bCs/>
    </w:rPr>
  </w:style>
  <w:style w:type="paragraph" w:customStyle="1" w:styleId="Stiletestocorrente">
    <w:name w:val="Stile testo corrente"/>
    <w:basedOn w:val="Normale"/>
    <w:qFormat/>
    <w:rsid w:val="00F74B8A"/>
    <w:pPr>
      <w:spacing w:after="0" w:line="240" w:lineRule="exact"/>
      <w:ind w:left="1588"/>
      <w:contextualSpacing/>
      <w:jc w:val="both"/>
    </w:pPr>
    <w:rPr>
      <w:rFonts w:ascii="Arial" w:hAnsi="Arial"/>
      <w:sz w:val="20"/>
    </w:rPr>
  </w:style>
  <w:style w:type="paragraph" w:styleId="Testofumetto">
    <w:name w:val="Balloon Text"/>
    <w:basedOn w:val="Normale"/>
    <w:link w:val="TestofumettoCarattere"/>
    <w:uiPriority w:val="99"/>
    <w:semiHidden/>
    <w:unhideWhenUsed/>
    <w:rsid w:val="00582E50"/>
    <w:pPr>
      <w:spacing w:after="0"/>
    </w:pPr>
    <w:rPr>
      <w:rFonts w:ascii="Tahoma" w:hAnsi="Tahoma" w:cs="Tahoma"/>
      <w:sz w:val="16"/>
      <w:szCs w:val="16"/>
    </w:rPr>
  </w:style>
  <w:style w:type="character" w:customStyle="1" w:styleId="TestofumettoCarattere">
    <w:name w:val="Testo fumetto Carattere"/>
    <w:link w:val="Testofumetto"/>
    <w:uiPriority w:val="99"/>
    <w:semiHidden/>
    <w:rsid w:val="00582E50"/>
    <w:rPr>
      <w:rFonts w:ascii="Tahoma" w:hAnsi="Tahoma" w:cs="Tahoma"/>
      <w:sz w:val="16"/>
      <w:szCs w:val="16"/>
      <w:lang w:eastAsia="en-US"/>
    </w:rPr>
  </w:style>
  <w:style w:type="character" w:styleId="Numeropagina">
    <w:name w:val="page number"/>
    <w:basedOn w:val="Carpredefinitoparagrafo"/>
    <w:uiPriority w:val="99"/>
    <w:semiHidden/>
    <w:unhideWhenUsed/>
    <w:rsid w:val="00F97E07"/>
  </w:style>
  <w:style w:type="paragraph" w:styleId="Paragrafoelenco">
    <w:name w:val="List Paragraph"/>
    <w:basedOn w:val="Normale"/>
    <w:uiPriority w:val="34"/>
    <w:qFormat/>
    <w:rsid w:val="00B81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1090</Words>
  <Characters>6459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Prot</vt:lpstr>
    </vt:vector>
  </TitlesOfParts>
  <Company>Minedivine Associati Srl</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Alessandro Lessi</dc:creator>
  <cp:lastModifiedBy>Impicciatore Patrizia</cp:lastModifiedBy>
  <cp:revision>3</cp:revision>
  <cp:lastPrinted>2011-11-21T12:59:00Z</cp:lastPrinted>
  <dcterms:created xsi:type="dcterms:W3CDTF">2012-06-19T15:14:00Z</dcterms:created>
  <dcterms:modified xsi:type="dcterms:W3CDTF">2012-06-19T15:14:00Z</dcterms:modified>
</cp:coreProperties>
</file>